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to Mark Exhibit for Documentary Evidence a matter involving financial impact or loss</w:t>
      </w:r>
    </w:p>
    <w:p>
      <w:pPr>
        <w:spacing w:before="0" w:after="160" w:line="269" w:lineRule="auto"/>
        <w:jc w:val="center"/>
      </w:pPr>
      <w:r>
        <w:rPr>
          <w:rFonts w:ascii="Times New Roman" w:hAnsi="Times New Roman"/>
          <w:b w:val="0"/>
          <w:i w:val="0"/>
          <w:color w:val="000000"/>
          <w:sz w:val="18"/>
        </w:rPr>
        <w:t>BSA Law drafts  |  Documentary Evidence  |  Resource ID LAW-03-04-067</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to mark exhibit to identify the proposed material, its relevance, source, authenticity and method of proof, with a fair opportunity for objection in a matter concerning Documentary Evidence.</w:t>
      </w:r>
    </w:p>
    <w:p>
      <w:pPr>
        <w:spacing w:before="0" w:after="100" w:line="269" w:lineRule="auto"/>
      </w:pPr>
      <w:r>
        <w:rPr>
          <w:rFonts w:ascii="Times New Roman" w:hAnsi="Times New Roman"/>
          <w:b w:val="0"/>
          <w:i w:val="0"/>
          <w:color w:val="000000"/>
          <w:sz w:val="22"/>
        </w:rPr>
        <w:t>Matter profile: a matter involving financial impact or loss. Show the amount through a dated working and source records. Keep principal, tax, interest, costs and disputed items separate.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Documentary Evidence,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LAW-03-04-067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to Mark Exhibit for Documentary Evidence a matter involving financial impact or loss</dc:title>
  <dc:subject>Original editable Indian legal drafting framework</dc:subject>
  <dc:creator>Legal Resource Library</dc:creator>
  <cp:keywords>BSA Law drafts; Documentary Evidence;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